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сложнов столь непостоянном мире молодому человеку,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 xml:space="preserve">аркотики создают для многих юношей и девушек иллюзию такой «внутренней безопасности», на время дают возможность испытать чувствопсихологического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способствующейприобщению к наркотикам, является повышенная внушаемость,склонность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веществ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 xml:space="preserve">Подросток, попадая в компанию, как правило,ориентируется на поведение лидера компании. И если кто-то изкомпании,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своюпринадлежность к данной группе. Почти 1/3 подростков, впервыепопробовавших наркотик или одурманивающее средство, сделалиэто,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lastRenderedPageBreak/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собойэтическую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наркоманиитесно связаны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(сознательноеусвоение подростком общественных норм поведения); действенно-практической (вовлечение в общественнополезнуюдеятельность)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методов.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разобсудить свои знания, свой опыт и ценностные ориентации в группе сверстников. Многие вопросы эмоциональнозаряжены или касаются глубинных, личностно значимыхценностей, поэтому на их осознание и переработку необходимо время. Кроме того, молодые люди находятся наразных стадиях своего личностного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Условием успешности реализации программы являетсяее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Я как наивысшая ценность. «Любитьсебя — значит радоваться самому факту своего существования и быть благодарным природе за то, что живешь.Любить себя — это значит уважать свою Личность, меройдостоинства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Другие люди — непреходящая ценность. «Другой человек, окружающие люди, абстрактныйЧеловек (любой) и все человечество — непреходящая ценность. А. Н. Радищев говорил, что только тогда человекстановится человеком, когда научается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моихвоспитанников, могут быть различными: и плохими, и хорошими (они стихийны), но своим отношением их всегдаможно обратить во благо собственного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мотивироватьсебя и управлять собственным поведением, играет решающую роль в том, задумаются ли они об изменении связанных со здоровьем привычек. Они не видят смысла даже впопытке изменения, если полагают, что не в их силах управлять своим поведением и поведением других. Даже те, кторазделяет идею о том, что их вредные привычки, возможно,наносят ущерб здоровью, не слишком преуспевают в ограничении или пресечении такого поведения до тех пор, покане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основы. Вместо разрозненных информационных фрагментов необходима система мер,объединенных общностью цели и задач. Выбор средстви прогнозируемый результат сверяются с промежуточными результатами. В этом случае логично выстраивается последовательность действий и характер межсекторального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взаимодействия воспитателя с воспитанникомдля обеспечения ассимиляции информации, мотивови алгоритмов деятельности; в становлении компетентности и профессиональном росте самого воспитателя.Преемственность предусматривается не только междуэтапами,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требуетсяследование формулам: «Не навредить ни действием, нибездействием»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передачу информации в их динамическомравновесии. Следовательно, в соответствии с востребованностью должны  быть обеспечены 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помощив решении личных проблем (в удобном месте, в удобноевремя).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обучающихся,иные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егоимеющим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обучающимися по 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здоровьесбережения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135C14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69215</wp:posOffset>
                </wp:positionV>
                <wp:extent cx="6139815" cy="320675"/>
                <wp:effectExtent l="0" t="0" r="0" b="3175"/>
                <wp:wrapNone/>
                <wp:docPr id="13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8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Программа «Путь к успеху» по профилактике алкоголя, наркотиков, токсических веществ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-7.45pt;margin-top:5.45pt;width:483.4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Программа «Путь к успеху» по профилактике алкоголя, наркотиков, токсических веществ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2622F0" w:rsidRDefault="00135C1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58420</wp:posOffset>
                </wp:positionV>
                <wp:extent cx="635" cy="131445"/>
                <wp:effectExtent l="0" t="0" r="18415" b="1905"/>
                <wp:wrapNone/>
                <wp:docPr id="13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4EB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242.2pt;margin-top:4.6pt;width:.05pt;height:1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1AB86" id="AutoShape 64" o:spid="_x0000_s1026" type="#_x0000_t32" style="position:absolute;margin-left:421.75pt;margin-top:14.95pt;width:0;height:11.2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4B14A" id="AutoShape 62" o:spid="_x0000_s1026" type="#_x0000_t32" style="position:absolute;margin-left:177.7pt;margin-top:14.95pt;width:0;height:11.2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79B08" id="AutoShape 63" o:spid="_x0000_s1026" type="#_x0000_t32" style="position:absolute;margin-left:303.95pt;margin-top:14.95pt;width:0;height:11.2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B4054" id="AutoShape 61" o:spid="_x0000_s1026" type="#_x0000_t32" style="position:absolute;margin-left:48.65pt;margin-top:14.95pt;width:0;height:11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189864</wp:posOffset>
                </wp:positionV>
                <wp:extent cx="4738370" cy="0"/>
                <wp:effectExtent l="0" t="0" r="5080" b="0"/>
                <wp:wrapNone/>
                <wp:docPr id="1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AD87" id="AutoShape 60" o:spid="_x0000_s1026" type="#_x0000_t32" style="position:absolute;margin-left:48.65pt;margin-top:14.95pt;width:373.1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    </w:pict>
          </mc:Fallback>
        </mc:AlternateContent>
      </w:r>
    </w:p>
    <w:p w:rsidR="00D32B1E" w:rsidRPr="00392333" w:rsidRDefault="00135C1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127635</wp:posOffset>
                </wp:positionV>
                <wp:extent cx="1460500" cy="664210"/>
                <wp:effectExtent l="0" t="0" r="6350" b="2540"/>
                <wp:wrapNone/>
                <wp:docPr id="1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            учащимися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-7.45pt;margin-top:10.05pt;width:115pt;height:5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Работа с                   учащимися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3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Социальное проектирование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left:0;text-align:left;margin-left:375.95pt;margin-top:10.05pt;width:115pt;height:5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Социальное проектирование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127635</wp:posOffset>
                </wp:positionV>
                <wp:extent cx="1402715" cy="664845"/>
                <wp:effectExtent l="0" t="0" r="6985" b="1905"/>
                <wp:wrapNone/>
                <wp:docPr id="1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127.2pt;margin-top:10.05pt;width:110.45pt;height:5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Работа с      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Досуговая    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0" type="#_x0000_t202" style="position:absolute;left:0;text-align:left;margin-left:252.5pt;margin-top:10.05pt;width:115pt;height:52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    <v:textbox>
                  <w:txbxContent>
                    <w:p w:rsidR="009605E2" w:rsidRPr="006175A7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Досуговая    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135C14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5166995</wp:posOffset>
                </wp:positionV>
                <wp:extent cx="6329680" cy="664845"/>
                <wp:effectExtent l="0" t="0" r="0" b="1905"/>
                <wp:wrapNone/>
                <wp:docPr id="1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471B86" w:rsidRDefault="009605E2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1B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Методы: 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      </w:r>
                          </w:p>
                          <w:p w:rsidR="009605E2" w:rsidRPr="001C4741" w:rsidRDefault="009605E2" w:rsidP="00D32B1E">
                            <w:r w:rsidRPr="00471B86">
                              <w:t>деятельности и поведения; личный пример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1" type="#_x0000_t202" style="position:absolute;left:0;text-align:left;margin-left:-7.45pt;margin-top:406.85pt;width:498.4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    <v:textbox>
                  <w:txbxContent>
                    <w:p w:rsidR="009605E2" w:rsidRPr="00471B86" w:rsidRDefault="009605E2" w:rsidP="00D32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1B8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Методы: </w:t>
                      </w:r>
                      <w:r w:rsidRPr="00471B86">
                        <w:rPr>
                          <w:rFonts w:ascii="Times New Roman" w:hAnsi="Times New Roman" w:cs="Times New Roman"/>
                        </w:rPr>
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</w:r>
                    </w:p>
                    <w:p w:rsidR="009605E2" w:rsidRPr="001C4741" w:rsidRDefault="009605E2" w:rsidP="00D32B1E">
                      <w:r w:rsidRPr="00471B86">
                        <w:t>деятельности и поведения; личный пример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4406900</wp:posOffset>
                </wp:positionV>
                <wp:extent cx="6329680" cy="629285"/>
                <wp:effectExtent l="0" t="0" r="0" b="0"/>
                <wp:wrapNone/>
                <wp:docPr id="1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1C4741" w:rsidRDefault="009605E2" w:rsidP="00D32B1E">
                            <w:pPr>
                              <w:jc w:val="center"/>
                            </w:pPr>
                            <w:r w:rsidRPr="001C47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Формы: 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2" type="#_x0000_t202" style="position:absolute;left:0;text-align:left;margin-left:-7.45pt;margin-top:347pt;width:498.4pt;height:4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    <v:textbox>
                  <w:txbxContent>
                    <w:p w:rsidR="009605E2" w:rsidRPr="001C4741" w:rsidRDefault="009605E2" w:rsidP="00D32B1E">
                      <w:pPr>
                        <w:jc w:val="center"/>
                      </w:pPr>
                      <w:r w:rsidRPr="001C47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Формы: </w:t>
                      </w:r>
                      <w:r w:rsidRPr="001C4741">
                        <w:rPr>
                          <w:rFonts w:ascii="Times New Roman" w:hAnsi="Times New Roman" w:cs="Times New Roman"/>
                        </w:rPr>
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Всероссийская акция «Я - гражданин России».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Экологические акции: «Зелёные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острова» (озеленение), «Спасаем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лес» (уборка леса),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«Родники» (открытие и обустройство родников на территории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города, области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9605E2" w:rsidRPr="00F83E78" w:rsidRDefault="009605E2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Нравственно-правовые акции: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«Весенняя неделя добра»,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Полиция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- детям»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 др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Социальный патронаж пожилых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людей «Собрание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добрых дел»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3" type="#_x0000_t202" style="position:absolute;left:0;text-align:left;margin-left:375.95pt;margin-top:49.85pt;width:115pt;height:28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    <v:textbox>
                  <w:txbxContent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Всероссийская акция «Я - гражданин России».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Экологические акции: «Зелёные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острова» (озеленение), «Спасаем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лес» (уборка леса),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 xml:space="preserve">«Родники» (открытие и обустройство родников на территории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города, области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9605E2" w:rsidRPr="00F83E78" w:rsidRDefault="009605E2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Нравственно-правовые акции: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«Весенняя неделя добра», «</w:t>
                      </w:r>
                      <w:r>
                        <w:rPr>
                          <w:rFonts w:ascii="Times New Roman" w:hAnsi="Times New Roman" w:cs="Times New Roman"/>
                        </w:rPr>
                        <w:t>Полиция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- детям»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 др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Социальный патронаж пожилых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людей «Собрание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добрых дел»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1.Организационная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Информационно-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просветительская деятельность.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 xml:space="preserve">Работа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педагогов и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психологов сродителями.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Творческое 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(творческие практики)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Пропаганда здорового образа жизни семьи.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6.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Правовой всеобуч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4" type="#_x0000_t202" style="position:absolute;left:0;text-align:left;margin-left:122.65pt;margin-top:49.85pt;width:115pt;height:28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    <v:textbox>
                  <w:txbxContent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9E1051">
                        <w:rPr>
                          <w:rFonts w:ascii="Times New Roman" w:hAnsi="Times New Roman" w:cs="Times New Roman"/>
                        </w:rPr>
                        <w:t>1.Организационная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Информационно-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просветительская деятельность.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 xml:space="preserve">Работа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педагогов и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психологов сродителями.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Творческое направление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(творческие практики)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Пропаганда здорового образа жизни семьи.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6.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Правовой всеобуч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Традиции,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городские и 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конкурсы,фестивали, смотры.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Круглогодичные досуговые мероприятия.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Организация каникулярного отдыха.</w:t>
                            </w:r>
                          </w:p>
                          <w:p w:rsidR="009605E2" w:rsidRPr="00F83E78" w:rsidRDefault="009605E2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Обще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</w:t>
                            </w:r>
                          </w:p>
                          <w:p w:rsidR="009605E2" w:rsidRPr="009E1051" w:rsidRDefault="009605E2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5" type="#_x0000_t202" style="position:absolute;left:0;text-align:left;margin-left:252.5pt;margin-top:49.85pt;width:115pt;height:28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    <v:textbox>
                  <w:txbxContent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Традиции,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городские и 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конкурсы,фестивали, смотры.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Круглогодичные досуговые мероприятия.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Организация каникулярного отдыха.</w:t>
                      </w:r>
                    </w:p>
                    <w:p w:rsidR="009605E2" w:rsidRPr="00F83E78" w:rsidRDefault="009605E2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Обще</w:t>
                      </w:r>
                      <w:r>
                        <w:rPr>
                          <w:rFonts w:ascii="Times New Roman" w:hAnsi="Times New Roman" w:cs="Times New Roman"/>
                        </w:rPr>
                        <w:t>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</w:t>
                      </w:r>
                    </w:p>
                    <w:p w:rsidR="009605E2" w:rsidRPr="009E1051" w:rsidRDefault="009605E2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Профилактика 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ПАВ итабакокурения.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Профилактика преступлений и правонарушений.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Психокоррекция.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Профориентация.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Пропаганда здоровогообраза жизни (ЗОЖ).</w:t>
                            </w:r>
                          </w:p>
                          <w:p w:rsidR="009605E2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едагогическое сопровождениеобразовательно-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оспитательного процесса</w:t>
                            </w:r>
                          </w:p>
                          <w:p w:rsidR="009605E2" w:rsidRPr="006175A7" w:rsidRDefault="009605E2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Индивидуальная образовательная траектория</w:t>
                            </w:r>
                          </w:p>
                          <w:p w:rsidR="009605E2" w:rsidRPr="006175A7" w:rsidRDefault="009605E2" w:rsidP="00D32B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6" type="#_x0000_t202" style="position:absolute;left:0;text-align:left;margin-left:-7.45pt;margin-top:49.85pt;width:115pt;height:28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    <v:textbox>
                  <w:txbxContent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Профилактика 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ПАВ итабакокурения.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Профилактика преступлений и правонарушений.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Психокоррекция.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Профориентация.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Пропаганда здоровогообраза жизни (ЗОЖ).</w:t>
                      </w:r>
                    </w:p>
                    <w:p w:rsidR="009605E2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едагогическое сопровождениеобразовательно-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оспитательного процесса</w:t>
                      </w:r>
                    </w:p>
                    <w:p w:rsidR="009605E2" w:rsidRPr="006175A7" w:rsidRDefault="009605E2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Индивидуальная образовательная траектория</w:t>
                      </w:r>
                    </w:p>
                    <w:p w:rsidR="009605E2" w:rsidRPr="006175A7" w:rsidRDefault="009605E2" w:rsidP="00D32B1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96E6A" id="AutoShape 70" o:spid="_x0000_s1026" type="#_x0000_t32" style="position:absolute;margin-left:421.75pt;margin-top:30.2pt;width:0;height:19.6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B5A5E" id="AutoShape 69" o:spid="_x0000_s1026" type="#_x0000_t32" style="position:absolute;margin-left:303.95pt;margin-top:30.2pt;width:0;height:19.6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10AF" id="AutoShape 68" o:spid="_x0000_s1026" type="#_x0000_t32" style="position:absolute;margin-left:177.7pt;margin-top:30.2pt;width:0;height:19.6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ADA25" id="AutoShape 67" o:spid="_x0000_s1026" type="#_x0000_t32" style="position:absolute;margin-left:48.65pt;margin-top:30.2pt;width:0;height:19.6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502919</wp:posOffset>
                </wp:positionV>
                <wp:extent cx="4738370" cy="0"/>
                <wp:effectExtent l="0" t="0" r="5080" b="0"/>
                <wp:wrapNone/>
                <wp:docPr id="11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3CCCF" id="AutoShape 66" o:spid="_x0000_s1026" type="#_x0000_t32" style="position:absolute;margin-left:48.65pt;margin-top:39.6pt;width:373.1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135C14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165735</wp:posOffset>
                </wp:positionV>
                <wp:extent cx="1947545" cy="151765"/>
                <wp:effectExtent l="0" t="57150" r="0" b="635"/>
                <wp:wrapNone/>
                <wp:docPr id="1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754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6C99" id="AutoShape 80" o:spid="_x0000_s1026" type="#_x0000_t32" style="position:absolute;margin-left:88.85pt;margin-top:13.05pt;width:153.35pt;height:11.9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165735</wp:posOffset>
                </wp:positionV>
                <wp:extent cx="248920" cy="151765"/>
                <wp:effectExtent l="38100" t="38100" r="0" b="635"/>
                <wp:wrapNone/>
                <wp:docPr id="11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892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7C128" id="AutoShape 79" o:spid="_x0000_s1026" type="#_x0000_t32" style="position:absolute;margin-left:222.6pt;margin-top:13.05pt;width:19.6pt;height:11.9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379730" cy="151765"/>
                <wp:effectExtent l="0" t="38100" r="39370" b="635"/>
                <wp:wrapNone/>
                <wp:docPr id="11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973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39F5B" id="AutoShape 78" o:spid="_x0000_s1026" type="#_x0000_t32" style="position:absolute;margin-left:242.25pt;margin-top:13.05pt;width:29.9pt;height:11.9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2054225" cy="151765"/>
                <wp:effectExtent l="0" t="57150" r="3175" b="635"/>
                <wp:wrapNone/>
                <wp:docPr id="1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422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5552F" id="AutoShape 77" o:spid="_x0000_s1026" type="#_x0000_t32" style="position:absolute;margin-left:242.25pt;margin-top:13.05pt;width:161.75pt;height:11.9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135C14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38100" r="38100" b="2540"/>
                <wp:wrapNone/>
                <wp:docPr id="11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A9201" id="AutoShape 83" o:spid="_x0000_s1026" type="#_x0000_t32" style="position:absolute;margin-left:242.25pt;margin-top:10.2pt;width:0;height:10.3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2446654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0" r="38100" b="40640"/>
                <wp:wrapNone/>
                <wp:docPr id="11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52A2" id="AutoShape 82" o:spid="_x0000_s1026" type="#_x0000_t32" style="position:absolute;margin-left:192.65pt;margin-top:10.2pt;width:0;height:10.3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 xml:space="preserve">Социальное проектирование - это система навыков, которыедают возможность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предполагают толерантное отношение к другим людям. Социальное проектированиеориентирует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правовом государстве,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совести» - формирование растущего человека как субъекта социального действия. Поэтомутак важен опыт участия детей и подростков в социальных проектах,акциях,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 возраста, подростков, отбывающих наказание в местах заключения; помощь в организации досуговой деятельности общества детей-инвалидов «Лучики», организация КТД для «жителей» Дома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Н.В.Вострокнутов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8E6" w:rsidRDefault="009318E6" w:rsidP="001D0241">
      <w:pPr>
        <w:spacing w:after="0" w:line="240" w:lineRule="auto"/>
      </w:pPr>
      <w:r>
        <w:separator/>
      </w:r>
    </w:p>
  </w:endnote>
  <w:endnote w:type="continuationSeparator" w:id="0">
    <w:p w:rsidR="009318E6" w:rsidRDefault="009318E6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1821"/>
      <w:docPartObj>
        <w:docPartGallery w:val="Page Numbers (Bottom of Page)"/>
        <w:docPartUnique/>
      </w:docPartObj>
    </w:sdtPr>
    <w:sdtEndPr/>
    <w:sdtContent>
      <w:p w:rsidR="009605E2" w:rsidRDefault="00135C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605E2" w:rsidRDefault="009605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5E2" w:rsidRDefault="00135C1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8E6" w:rsidRDefault="009318E6" w:rsidP="001D0241">
      <w:pPr>
        <w:spacing w:after="0" w:line="240" w:lineRule="auto"/>
      </w:pPr>
      <w:r>
        <w:separator/>
      </w:r>
    </w:p>
  </w:footnote>
  <w:footnote w:type="continuationSeparator" w:id="0">
    <w:p w:rsidR="009318E6" w:rsidRDefault="009318E6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35C14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5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27" type="connector" idref="#AutoShape 79"/>
        <o:r id="V:Rule28" type="connector" idref="#AutoShape 80"/>
        <o:r id="V:Rule29" type="connector" idref="#AutoShape 82"/>
        <o:r id="V:Rule30" type="connector" idref="#AutoShape 69"/>
        <o:r id="V:Rule31" type="connector" idref="#AutoShape 83"/>
        <o:r id="V:Rule32" type="connector" idref="#AutoShape 68"/>
        <o:r id="V:Rule33" type="connector" idref="#AutoShape 78"/>
        <o:r id="V:Rule34" type="connector" idref="#AutoShape 77"/>
      </o:rules>
    </o:shapelayout>
  </w:shapeDefaults>
  <w:decimalSymbol w:val=","/>
  <w:listSeparator w:val=";"/>
  <w15:docId w15:val="{08547BB8-61E6-4F8E-B069-B59058A1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FE89B-8C31-4608-AF38-150E5413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6142</Words>
  <Characters>35015</Characters>
  <Application>Microsoft Office Word</Application>
  <DocSecurity>4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Абулмуслимов Гасан</cp:lastModifiedBy>
  <cp:revision>2</cp:revision>
  <cp:lastPrinted>2014-03-25T10:23:00Z</cp:lastPrinted>
  <dcterms:created xsi:type="dcterms:W3CDTF">2020-03-13T10:20:00Z</dcterms:created>
  <dcterms:modified xsi:type="dcterms:W3CDTF">2020-03-13T10:20:00Z</dcterms:modified>
</cp:coreProperties>
</file>